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DB9F" w14:textId="0A8E15A6" w:rsidR="009B0FC2" w:rsidRDefault="00535259" w:rsidP="00A1487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B9D36" wp14:editId="6AA8391D">
                <wp:simplePos x="0" y="0"/>
                <wp:positionH relativeFrom="column">
                  <wp:posOffset>-127000</wp:posOffset>
                </wp:positionH>
                <wp:positionV relativeFrom="paragraph">
                  <wp:posOffset>-365760</wp:posOffset>
                </wp:positionV>
                <wp:extent cx="2819400" cy="662940"/>
                <wp:effectExtent l="0" t="0" r="0" b="3810"/>
                <wp:wrapNone/>
                <wp:docPr id="523412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8E4AE" w14:textId="072F5C58" w:rsidR="00D057C2" w:rsidRDefault="00EC75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6525E" wp14:editId="6B0A6E20">
                                  <wp:extent cx="1247775" cy="565150"/>
                                  <wp:effectExtent l="0" t="0" r="9525" b="6350"/>
                                  <wp:docPr id="1187072514" name="Picture 3" descr="A close-up of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7072514" name="Picture 3" descr="A close-up of a black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B9D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-28.8pt;width:222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" fillcolor="white [3201]" stroked="f" strokeweight=".5pt">
                <v:textbox>
                  <w:txbxContent>
                    <w:p w14:paraId="6F28E4AE" w14:textId="072F5C58" w:rsidR="00D057C2" w:rsidRDefault="00EC751B">
                      <w:r>
                        <w:rPr>
                          <w:noProof/>
                        </w:rPr>
                        <w:drawing>
                          <wp:inline distT="0" distB="0" distL="0" distR="0" wp14:anchorId="3EF6525E" wp14:editId="6B0A6E20">
                            <wp:extent cx="1247775" cy="565150"/>
                            <wp:effectExtent l="0" t="0" r="9525" b="6350"/>
                            <wp:docPr id="1187072514" name="Picture 3" descr="A close-up of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7072514" name="Picture 3" descr="A close-up of a black background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56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F7CD07" wp14:editId="3A7F0B56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944880" cy="929640"/>
                <wp:effectExtent l="0" t="0" r="7620" b="3810"/>
                <wp:wrapNone/>
                <wp:docPr id="6831484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8EC9C" w14:textId="761B3B58" w:rsidR="00535259" w:rsidRDefault="005352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08EFD" wp14:editId="7C204650">
                                  <wp:extent cx="754380" cy="755949"/>
                                  <wp:effectExtent l="0" t="0" r="7620" b="6350"/>
                                  <wp:docPr id="19409403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0940378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062" cy="757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CD07" id="Text Box 2" o:spid="_x0000_s1027" type="#_x0000_t202" style="position:absolute;margin-left:23.2pt;margin-top:-37.2pt;width:74.4pt;height:73.2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" fillcolor="white [3201]" stroked="f" strokeweight=".5pt">
                <v:textbox>
                  <w:txbxContent>
                    <w:p w14:paraId="3D28EC9C" w14:textId="761B3B58" w:rsidR="00535259" w:rsidRDefault="00535259">
                      <w:r>
                        <w:rPr>
                          <w:noProof/>
                        </w:rPr>
                        <w:drawing>
                          <wp:inline distT="0" distB="0" distL="0" distR="0" wp14:anchorId="0DC08EFD" wp14:editId="7C204650">
                            <wp:extent cx="754380" cy="755949"/>
                            <wp:effectExtent l="0" t="0" r="7620" b="6350"/>
                            <wp:docPr id="19409403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0940378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062" cy="757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602D5" w14:textId="77777777" w:rsidR="00FB6083" w:rsidRDefault="00FB6083" w:rsidP="00824DA4">
      <w:pPr>
        <w:rPr>
          <w:b/>
          <w:bCs/>
          <w:sz w:val="24"/>
          <w:szCs w:val="24"/>
        </w:rPr>
      </w:pPr>
    </w:p>
    <w:p w14:paraId="2282BF4F" w14:textId="4A4F6DD9" w:rsidR="00824DA4" w:rsidRDefault="00824DA4" w:rsidP="00824DA4">
      <w:pPr>
        <w:rPr>
          <w:b/>
          <w:bCs/>
          <w:sz w:val="24"/>
          <w:szCs w:val="24"/>
        </w:rPr>
      </w:pPr>
      <w:r w:rsidRPr="00824DA4">
        <w:rPr>
          <w:b/>
          <w:bCs/>
          <w:sz w:val="24"/>
          <w:szCs w:val="24"/>
        </w:rPr>
        <w:t>Press Release</w:t>
      </w:r>
    </w:p>
    <w:p w14:paraId="0B9C5754" w14:textId="6B0EB58F" w:rsidR="00525C0E" w:rsidRPr="00525C0E" w:rsidRDefault="00BC1B54" w:rsidP="00824DA4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FOR IMMEDIATE RELEASE </w:t>
      </w:r>
      <w:r w:rsidR="0027114E">
        <w:rPr>
          <w:b/>
          <w:bCs/>
          <w:color w:val="FF0000"/>
          <w:sz w:val="24"/>
          <w:szCs w:val="24"/>
        </w:rPr>
        <w:t>–</w:t>
      </w:r>
      <w:r>
        <w:rPr>
          <w:b/>
          <w:bCs/>
          <w:color w:val="FF0000"/>
          <w:sz w:val="24"/>
          <w:szCs w:val="24"/>
        </w:rPr>
        <w:t xml:space="preserve"> </w:t>
      </w:r>
      <w:r w:rsidR="0027114E">
        <w:rPr>
          <w:b/>
          <w:bCs/>
          <w:color w:val="FF0000"/>
          <w:sz w:val="24"/>
          <w:szCs w:val="24"/>
        </w:rPr>
        <w:t>12.1</w:t>
      </w:r>
      <w:r w:rsidR="00525C0E" w:rsidRPr="00525C0E">
        <w:rPr>
          <w:b/>
          <w:bCs/>
          <w:color w:val="FF0000"/>
          <w:sz w:val="24"/>
          <w:szCs w:val="24"/>
        </w:rPr>
        <w:t>1.24</w:t>
      </w:r>
    </w:p>
    <w:p w14:paraId="39977856" w14:textId="66A4CEC7" w:rsidR="00824DA4" w:rsidRPr="00824DA4" w:rsidRDefault="00525C0E" w:rsidP="00824D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Landscape </w:t>
      </w:r>
      <w:r w:rsidR="0091510F">
        <w:rPr>
          <w:b/>
          <w:bCs/>
          <w:sz w:val="24"/>
          <w:szCs w:val="24"/>
        </w:rPr>
        <w:t xml:space="preserve">management </w:t>
      </w:r>
      <w:r>
        <w:rPr>
          <w:b/>
          <w:bCs/>
          <w:sz w:val="24"/>
          <w:szCs w:val="24"/>
        </w:rPr>
        <w:t>and community preparation is key to mitigating wildfire</w:t>
      </w:r>
      <w:r w:rsidR="0091510F">
        <w:rPr>
          <w:b/>
          <w:bCs/>
          <w:sz w:val="24"/>
          <w:szCs w:val="24"/>
        </w:rPr>
        <w:t xml:space="preserve"> here in the UK</w:t>
      </w:r>
    </w:p>
    <w:p w14:paraId="28FDDFB3" w14:textId="747BB609" w:rsidR="00525C0E" w:rsidRPr="00514799" w:rsidRDefault="00E374D7" w:rsidP="00824DA4">
      <w:pPr>
        <w:rPr>
          <w:b/>
          <w:bCs/>
        </w:rPr>
      </w:pPr>
      <w:r w:rsidRPr="00514799">
        <w:rPr>
          <w:b/>
          <w:bCs/>
        </w:rPr>
        <w:t>THE</w:t>
      </w:r>
      <w:r w:rsidR="00525C0E" w:rsidRPr="00514799">
        <w:rPr>
          <w:b/>
          <w:bCs/>
        </w:rPr>
        <w:t xml:space="preserve"> COMMON thread of preparing landscapes and communities for the threat of wildfire ran through day one of the UK Wildfire Conference</w:t>
      </w:r>
      <w:r w:rsidR="00167EB7" w:rsidRPr="00514799">
        <w:rPr>
          <w:b/>
          <w:bCs/>
        </w:rPr>
        <w:t xml:space="preserve"> – Resilience in a Changing W</w:t>
      </w:r>
      <w:r w:rsidR="00AA25FC" w:rsidRPr="00514799">
        <w:rPr>
          <w:b/>
          <w:bCs/>
        </w:rPr>
        <w:t>orld</w:t>
      </w:r>
      <w:r w:rsidR="00525C0E" w:rsidRPr="00514799">
        <w:rPr>
          <w:b/>
          <w:bCs/>
        </w:rPr>
        <w:t xml:space="preserve"> in Aberdeen today</w:t>
      </w:r>
      <w:r w:rsidR="0091510F" w:rsidRPr="00514799">
        <w:rPr>
          <w:b/>
          <w:bCs/>
        </w:rPr>
        <w:t xml:space="preserve"> (12 November)</w:t>
      </w:r>
      <w:r w:rsidR="00525C0E" w:rsidRPr="00514799">
        <w:rPr>
          <w:b/>
          <w:bCs/>
        </w:rPr>
        <w:t xml:space="preserve">.  </w:t>
      </w:r>
    </w:p>
    <w:p w14:paraId="04757BCD" w14:textId="176F28C7" w:rsidR="00865EBD" w:rsidRDefault="00525C0E" w:rsidP="00824DA4">
      <w:r>
        <w:t xml:space="preserve">Almost 250 delegates gathered at </w:t>
      </w:r>
      <w:r w:rsidR="00865EBD">
        <w:t xml:space="preserve">Wildfire2024 at </w:t>
      </w:r>
      <w:r>
        <w:t>P&amp;J Live to hear from global experts who shared their experiences of wildfire across a range of landscapes in Sout</w:t>
      </w:r>
      <w:r w:rsidR="00865EBD">
        <w:t>h</w:t>
      </w:r>
      <w:r>
        <w:t xml:space="preserve"> Africa, Chile, Norway, Portugal</w:t>
      </w:r>
      <w:r w:rsidR="009F367D">
        <w:t>, Canada</w:t>
      </w:r>
      <w:r>
        <w:t xml:space="preserve"> and others. The collective message was one of </w:t>
      </w:r>
      <w:r w:rsidR="00F92E04">
        <w:t>usin</w:t>
      </w:r>
      <w:r w:rsidR="005B706B">
        <w:t xml:space="preserve">g wildfire prevention techniques that reduce damage and create </w:t>
      </w:r>
      <w:r w:rsidR="00865EBD">
        <w:t>wildfire resilient communities by adopting traditional and new techniques to manage landscapes, in tandem with responsive policy frameworks.</w:t>
      </w:r>
    </w:p>
    <w:p w14:paraId="536A8C38" w14:textId="6113742E" w:rsidR="00D87CCF" w:rsidRDefault="00865EBD" w:rsidP="00824DA4">
      <w:r>
        <w:t>The conference opened with an address by Jim Fairlie MSP, Minister for Agriculture and Connectivity who recognised</w:t>
      </w:r>
      <w:r w:rsidR="00D87CCF">
        <w:t xml:space="preserve"> that wildfires </w:t>
      </w:r>
      <w:proofErr w:type="gramStart"/>
      <w:r w:rsidR="00D87CCF">
        <w:t>can</w:t>
      </w:r>
      <w:proofErr w:type="gramEnd"/>
      <w:r w:rsidR="00D87CCF">
        <w:t xml:space="preserve"> have a significant impact on our wildlife and environment as well as the economic and social costs to the communities affected by outbreaks of such a destructive force in our countryside.</w:t>
      </w:r>
    </w:p>
    <w:p w14:paraId="769E3F47" w14:textId="78EE4829" w:rsidR="00D87CCF" w:rsidRDefault="00D87CCF" w:rsidP="00824DA4">
      <w:r>
        <w:t>He said we needed to reduce the preventable wildfires that not only occur here in Scotland but throughout the developed world. In recognising the predicted extension of the wildfire season</w:t>
      </w:r>
      <w:r w:rsidR="00E374D7">
        <w:t xml:space="preserve"> due to climate change</w:t>
      </w:r>
      <w:r>
        <w:t>, Mr Fairlie said that we could experience more sustained</w:t>
      </w:r>
      <w:r w:rsidR="00E374D7">
        <w:t xml:space="preserve"> severe</w:t>
      </w:r>
      <w:r>
        <w:t xml:space="preserve"> fire danger throughout the year. </w:t>
      </w:r>
    </w:p>
    <w:p w14:paraId="7B05EB00" w14:textId="274AAC2C" w:rsidR="0091510F" w:rsidRDefault="00D87CCF" w:rsidP="00824DA4">
      <w:r>
        <w:t xml:space="preserve">He noted the valuable work that </w:t>
      </w:r>
      <w:r w:rsidR="00EA3ECF">
        <w:t>event hosts, the</w:t>
      </w:r>
      <w:r w:rsidR="005B20EF">
        <w:t xml:space="preserve"> </w:t>
      </w:r>
      <w:r>
        <w:t>Scottish Wildfire Forum carries out</w:t>
      </w:r>
      <w:r w:rsidR="00E374D7">
        <w:t xml:space="preserve"> and its role in </w:t>
      </w:r>
      <w:r>
        <w:t>enhanc</w:t>
      </w:r>
      <w:r w:rsidR="00E374D7">
        <w:t xml:space="preserve">ing </w:t>
      </w:r>
      <w:r>
        <w:t>the partnership work with S</w:t>
      </w:r>
      <w:r w:rsidR="00E374D7">
        <w:t xml:space="preserve">cottish </w:t>
      </w:r>
      <w:r>
        <w:t>F</w:t>
      </w:r>
      <w:r w:rsidR="00E374D7">
        <w:t xml:space="preserve">ire and </w:t>
      </w:r>
      <w:r>
        <w:t>R</w:t>
      </w:r>
      <w:r w:rsidR="00E374D7">
        <w:t xml:space="preserve">escue </w:t>
      </w:r>
      <w:r>
        <w:t>S</w:t>
      </w:r>
      <w:r w:rsidR="00E374D7">
        <w:t>ervice</w:t>
      </w:r>
      <w:r>
        <w:t xml:space="preserve"> and th</w:t>
      </w:r>
      <w:r w:rsidR="00E374D7">
        <w:t xml:space="preserve">ose with an interest in land management throughout Scotland. </w:t>
      </w:r>
    </w:p>
    <w:p w14:paraId="02FA1A76" w14:textId="53D95BAF" w:rsidR="00824DA4" w:rsidRDefault="005C1560" w:rsidP="00962FB9">
      <w:r>
        <w:t xml:space="preserve">Keynote speaker, Val Charlton of </w:t>
      </w:r>
      <w:proofErr w:type="spellStart"/>
      <w:r>
        <w:t>Landworks</w:t>
      </w:r>
      <w:proofErr w:type="spellEnd"/>
      <w:r>
        <w:t xml:space="preserve"> South Africa</w:t>
      </w:r>
      <w:r w:rsidR="0091510F">
        <w:t xml:space="preserve"> said</w:t>
      </w:r>
      <w:r>
        <w:t>:</w:t>
      </w:r>
    </w:p>
    <w:p w14:paraId="6B6C0270" w14:textId="73C90F7A" w:rsidR="00440554" w:rsidRDefault="005C1560" w:rsidP="00962FB9">
      <w:r>
        <w:t>“</w:t>
      </w:r>
      <w:r w:rsidR="00440554">
        <w:t xml:space="preserve">Events like the UK Wildfire Conference are so </w:t>
      </w:r>
      <w:r w:rsidR="009F367D">
        <w:t>important</w:t>
      </w:r>
      <w:r w:rsidR="00440554">
        <w:t xml:space="preserve"> because it gives the community of practice, exposure to new ideas, progress and other people’s perspectives.</w:t>
      </w:r>
    </w:p>
    <w:p w14:paraId="71EA2E2A" w14:textId="12DD7AEF" w:rsidR="00440554" w:rsidRDefault="0091510F" w:rsidP="00962FB9">
      <w:r>
        <w:t>“</w:t>
      </w:r>
      <w:r w:rsidR="009F367D">
        <w:t>Knowledge</w:t>
      </w:r>
      <w:r w:rsidR="00440554">
        <w:t xml:space="preserve"> sharing is key for three reasons; </w:t>
      </w:r>
      <w:r w:rsidR="009F367D">
        <w:t xml:space="preserve">firstly, </w:t>
      </w:r>
      <w:r w:rsidR="00440554">
        <w:t xml:space="preserve">it is </w:t>
      </w:r>
      <w:r w:rsidR="009F367D">
        <w:t>important</w:t>
      </w:r>
      <w:r w:rsidR="00440554">
        <w:t xml:space="preserve"> for the UK community to know that their challenges are not much different from the rest of the world; secondly it is clear that no single nation can win the battle again wildfires on their own - international cooperation is becoming increasingly important</w:t>
      </w:r>
      <w:r w:rsidR="009F367D">
        <w:t xml:space="preserve">; </w:t>
      </w:r>
      <w:r>
        <w:t>a</w:t>
      </w:r>
      <w:r w:rsidR="009F367D">
        <w:t>nd thirdly, the UK can avoid making the same mistakes – you can learn from others</w:t>
      </w:r>
      <w:r w:rsidR="00E374D7">
        <w:t xml:space="preserve"> in terms of</w:t>
      </w:r>
      <w:r w:rsidR="009F367D">
        <w:t xml:space="preserve"> what works and what doesn’t.</w:t>
      </w:r>
    </w:p>
    <w:p w14:paraId="59D8E761" w14:textId="28084EE2" w:rsidR="009F367D" w:rsidRDefault="009F367D" w:rsidP="00962FB9">
      <w:r>
        <w:t>“Globally, we should be placing much more emphasis upon reducing risk at landscape level and involving the people that l</w:t>
      </w:r>
      <w:r w:rsidR="0091510F">
        <w:t>i</w:t>
      </w:r>
      <w:r>
        <w:t>ve in those landscapes and in the natural/urban interface areas. We must make that paradigm shift from suppression focus to prevention focus.</w:t>
      </w:r>
    </w:p>
    <w:p w14:paraId="730E9518" w14:textId="2A169B34" w:rsidR="00440554" w:rsidRDefault="009F367D" w:rsidP="00962FB9">
      <w:r>
        <w:t>“These challenges are global, but the UK has a fantastic opportunity to avoid repeating the same mistakes as other countries, if it places an emphasis on effective landscape and community planning, backed up with political support and good policies.”</w:t>
      </w:r>
    </w:p>
    <w:p w14:paraId="3F581878" w14:textId="26C09668" w:rsidR="00824DA4" w:rsidRDefault="0091510F" w:rsidP="00962FB9">
      <w:r>
        <w:lastRenderedPageBreak/>
        <w:t xml:space="preserve">Michael Bruce, Vice </w:t>
      </w:r>
      <w:r w:rsidR="00AD1320">
        <w:t>Chair</w:t>
      </w:r>
      <w:r>
        <w:t xml:space="preserve"> of the Scottish Wildfire Forum said:</w:t>
      </w:r>
    </w:p>
    <w:p w14:paraId="16B949D3" w14:textId="22E9B7C2" w:rsidR="0091510F" w:rsidRPr="00824DA4" w:rsidRDefault="0091510F" w:rsidP="00962FB9">
      <w:r>
        <w:t xml:space="preserve">“We have been treated today to a global perspective of wildfire by some of the </w:t>
      </w:r>
      <w:r w:rsidR="000716DB">
        <w:t>leading</w:t>
      </w:r>
      <w:r>
        <w:t xml:space="preserve"> lights in the sector. </w:t>
      </w:r>
      <w:r w:rsidR="00BE3B6E">
        <w:t>Tomorrow,</w:t>
      </w:r>
      <w:r>
        <w:t xml:space="preserve"> we look forward to a</w:t>
      </w:r>
      <w:r w:rsidR="000716DB">
        <w:t>n equally</w:t>
      </w:r>
      <w:r>
        <w:t xml:space="preserve"> rich programme of speakers who will be focussing on </w:t>
      </w:r>
      <w:r w:rsidR="000716DB">
        <w:t>where we are in terms of wildfire risk and mitigation in the UK. We will also be discussing controlled burning and its role in building resilience into our landscapes.”</w:t>
      </w:r>
    </w:p>
    <w:p w14:paraId="31AF9321" w14:textId="77777777" w:rsidR="00824DA4" w:rsidRPr="004135F3" w:rsidRDefault="00824DA4" w:rsidP="00824DA4">
      <w:pPr>
        <w:rPr>
          <w:b/>
          <w:bCs/>
        </w:rPr>
      </w:pPr>
      <w:r w:rsidRPr="004135F3">
        <w:rPr>
          <w:b/>
          <w:bCs/>
        </w:rPr>
        <w:t>ENDS</w:t>
      </w:r>
    </w:p>
    <w:p w14:paraId="7D3CD938" w14:textId="476F10A0" w:rsidR="003F36B7" w:rsidRPr="00AB48F9" w:rsidRDefault="003F36B7" w:rsidP="00A14877">
      <w:pPr>
        <w:rPr>
          <w:b/>
          <w:bCs/>
        </w:rPr>
      </w:pPr>
      <w:r w:rsidRPr="00AB48F9">
        <w:rPr>
          <w:b/>
          <w:bCs/>
        </w:rPr>
        <w:t>Caption:</w:t>
      </w:r>
    </w:p>
    <w:p w14:paraId="72CE5913" w14:textId="0C383281" w:rsidR="003F36B7" w:rsidRDefault="003F36B7" w:rsidP="00AB48F9">
      <w:pPr>
        <w:pStyle w:val="ListParagraph"/>
        <w:numPr>
          <w:ilvl w:val="0"/>
          <w:numId w:val="30"/>
        </w:numPr>
      </w:pPr>
      <w:r>
        <w:t xml:space="preserve">Val Charlton, </w:t>
      </w:r>
      <w:proofErr w:type="spellStart"/>
      <w:r>
        <w:t>Landworks</w:t>
      </w:r>
      <w:proofErr w:type="spellEnd"/>
      <w:r>
        <w:t xml:space="preserve"> South Africa was one of the keynote speakers on Day One of the UK Wildfire Conference.</w:t>
      </w:r>
    </w:p>
    <w:p w14:paraId="0AFACAD4" w14:textId="049CF0E7" w:rsidR="006733BF" w:rsidRDefault="006733BF" w:rsidP="00AB48F9">
      <w:pPr>
        <w:pStyle w:val="ListParagraph"/>
        <w:numPr>
          <w:ilvl w:val="0"/>
          <w:numId w:val="30"/>
        </w:numPr>
      </w:pPr>
      <w:r>
        <w:t xml:space="preserve">Today’s conference was preceded by a site visit to the James Hutton Institute </w:t>
      </w:r>
      <w:proofErr w:type="spellStart"/>
      <w:r>
        <w:t>Glensaugh</w:t>
      </w:r>
      <w:proofErr w:type="spellEnd"/>
      <w:r>
        <w:t xml:space="preserve"> Farm, </w:t>
      </w:r>
      <w:proofErr w:type="spellStart"/>
      <w:r>
        <w:t>Fettercairn</w:t>
      </w:r>
      <w:proofErr w:type="spellEnd"/>
      <w:r>
        <w:t xml:space="preserve">, where delegates saw demonstrations of wildfire fighting equipment including a demonstration by PDG </w:t>
      </w:r>
      <w:r w:rsidR="00E374D7">
        <w:t>Helicopters</w:t>
      </w:r>
      <w:r>
        <w:t>.</w:t>
      </w:r>
    </w:p>
    <w:p w14:paraId="44FCF594" w14:textId="77777777" w:rsidR="003F36B7" w:rsidRDefault="003F36B7" w:rsidP="00A14877"/>
    <w:p w14:paraId="7EDAA28F" w14:textId="22662DEF" w:rsidR="009B0FC2" w:rsidRPr="00824DA4" w:rsidRDefault="009B0FC2" w:rsidP="00A14877">
      <w:r w:rsidRPr="00824DA4">
        <w:t>For more information, contact:</w:t>
      </w:r>
    </w:p>
    <w:p w14:paraId="5163F450" w14:textId="45E9141A" w:rsidR="009B0FC2" w:rsidRPr="00824DA4" w:rsidRDefault="009B0FC2" w:rsidP="00A14877">
      <w:r w:rsidRPr="00824DA4">
        <w:t xml:space="preserve">Katrina Candy – </w:t>
      </w:r>
      <w:hyperlink r:id="rId14" w:history="1">
        <w:r w:rsidRPr="00824DA4">
          <w:rPr>
            <w:rStyle w:val="Hyperlink"/>
          </w:rPr>
          <w:t>katrina.candy@heathertrust.co.uk</w:t>
        </w:r>
      </w:hyperlink>
      <w:r w:rsidRPr="00824DA4">
        <w:t xml:space="preserve">; </w:t>
      </w:r>
      <w:proofErr w:type="spellStart"/>
      <w:r w:rsidR="00EC751B">
        <w:t>tel</w:t>
      </w:r>
      <w:proofErr w:type="spellEnd"/>
      <w:r w:rsidR="00EC751B">
        <w:t xml:space="preserve">: </w:t>
      </w:r>
      <w:r w:rsidRPr="00824DA4">
        <w:t>07776 857222</w:t>
      </w:r>
    </w:p>
    <w:sectPr w:rsidR="009B0FC2" w:rsidRPr="00824DA4" w:rsidSect="00B80FCA">
      <w:pgSz w:w="11906" w:h="16838"/>
      <w:pgMar w:top="1440" w:right="1304" w:bottom="1440" w:left="1304" w:header="153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01DBB" w14:textId="77777777" w:rsidR="007C68B3" w:rsidRDefault="007C68B3" w:rsidP="00D45700">
      <w:pPr>
        <w:spacing w:after="0" w:line="240" w:lineRule="auto"/>
      </w:pPr>
      <w:r>
        <w:separator/>
      </w:r>
    </w:p>
  </w:endnote>
  <w:endnote w:type="continuationSeparator" w:id="0">
    <w:p w14:paraId="49C6276E" w14:textId="77777777" w:rsidR="007C68B3" w:rsidRDefault="007C68B3" w:rsidP="00D45700">
      <w:pPr>
        <w:spacing w:after="0" w:line="240" w:lineRule="auto"/>
      </w:pPr>
      <w:r>
        <w:continuationSeparator/>
      </w:r>
    </w:p>
  </w:endnote>
  <w:endnote w:type="continuationNotice" w:id="1">
    <w:p w14:paraId="1DE58043" w14:textId="77777777" w:rsidR="007C68B3" w:rsidRDefault="007C6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D3CF4" w14:textId="77777777" w:rsidR="007C68B3" w:rsidRDefault="007C68B3" w:rsidP="00D45700">
      <w:pPr>
        <w:spacing w:after="0" w:line="240" w:lineRule="auto"/>
      </w:pPr>
      <w:r>
        <w:separator/>
      </w:r>
    </w:p>
  </w:footnote>
  <w:footnote w:type="continuationSeparator" w:id="0">
    <w:p w14:paraId="5EB80F26" w14:textId="77777777" w:rsidR="007C68B3" w:rsidRDefault="007C68B3" w:rsidP="00D45700">
      <w:pPr>
        <w:spacing w:after="0" w:line="240" w:lineRule="auto"/>
      </w:pPr>
      <w:r>
        <w:continuationSeparator/>
      </w:r>
    </w:p>
  </w:footnote>
  <w:footnote w:type="continuationNotice" w:id="1">
    <w:p w14:paraId="2895BE04" w14:textId="77777777" w:rsidR="007C68B3" w:rsidRDefault="007C68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4364"/>
    <w:multiLevelType w:val="multilevel"/>
    <w:tmpl w:val="28B64EE8"/>
    <w:lvl w:ilvl="0">
      <w:start w:val="1"/>
      <w:numFmt w:val="decimal"/>
      <w:pStyle w:val="Number1"/>
      <w:lvlText w:val="%1.0"/>
      <w:lvlJc w:val="right"/>
      <w:pPr>
        <w:ind w:left="680" w:hanging="680"/>
      </w:pPr>
      <w:rPr>
        <w:rFonts w:hint="default"/>
        <w:sz w:val="36"/>
      </w:rPr>
    </w:lvl>
    <w:lvl w:ilvl="1">
      <w:start w:val="1"/>
      <w:numFmt w:val="decimal"/>
      <w:pStyle w:val="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Number5"/>
      <w:lvlText w:val="%1.%2.%3.%4.%5"/>
      <w:lvlJc w:val="right"/>
      <w:pPr>
        <w:ind w:left="680" w:hanging="680"/>
      </w:pPr>
      <w:rPr>
        <w:rFonts w:hint="default"/>
        <w:sz w:val="16"/>
      </w:rPr>
    </w:lvl>
    <w:lvl w:ilvl="5">
      <w:start w:val="1"/>
      <w:numFmt w:val="decimal"/>
      <w:pStyle w:val="Heading8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pStyle w:val="Heading9"/>
      <w:lvlText w:val="%7."/>
      <w:lvlJc w:val="righ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680"/>
      </w:pPr>
      <w:rPr>
        <w:rFonts w:hint="default"/>
      </w:rPr>
    </w:lvl>
  </w:abstractNum>
  <w:abstractNum w:abstractNumId="1" w15:restartNumberingAfterBreak="0">
    <w:nsid w:val="15B73FF0"/>
    <w:multiLevelType w:val="multilevel"/>
    <w:tmpl w:val="735855F2"/>
    <w:lvl w:ilvl="0">
      <w:start w:val="1"/>
      <w:numFmt w:val="bullet"/>
      <w:pStyle w:val="Bullet1"/>
      <w:lvlText w:val="●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BD8ED" w:themeColor="accent2"/>
      </w:rPr>
    </w:lvl>
    <w:lvl w:ilvl="1">
      <w:start w:val="1"/>
      <w:numFmt w:val="bullet"/>
      <w:pStyle w:val="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Bullet3"/>
      <w:lvlText w:val="●"/>
      <w:lvlJc w:val="left"/>
      <w:pPr>
        <w:tabs>
          <w:tab w:val="num" w:pos="1020"/>
        </w:tabs>
        <w:ind w:left="1020" w:hanging="340"/>
      </w:pPr>
      <w:rPr>
        <w:rFonts w:ascii="Calibri" w:hAnsi="Calibri" w:hint="default"/>
        <w:color w:val="ABD8ED" w:themeColor="accent2"/>
      </w:rPr>
    </w:lvl>
    <w:lvl w:ilvl="3">
      <w:start w:val="1"/>
      <w:numFmt w:val="bullet"/>
      <w:pStyle w:val="Bullet4"/>
      <w:lvlText w:val="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pStyle w:val="Bullet5"/>
      <w:lvlText w:val="●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  <w:color w:val="ABD8ED" w:themeColor="accent2"/>
      </w:rPr>
    </w:lvl>
    <w:lvl w:ilvl="5">
      <w:start w:val="1"/>
      <w:numFmt w:val="bullet"/>
      <w:pStyle w:val="Bullet6"/>
      <w:lvlText w:val="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 w:themeColor="text1"/>
      </w:rPr>
    </w:lvl>
    <w:lvl w:ilvl="6">
      <w:start w:val="1"/>
      <w:numFmt w:val="bullet"/>
      <w:pStyle w:val="Bullet7"/>
      <w:lvlText w:val="●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  <w:color w:val="ABD8ED" w:themeColor="accent2"/>
      </w:rPr>
    </w:lvl>
    <w:lvl w:ilvl="7">
      <w:start w:val="1"/>
      <w:numFmt w:val="bullet"/>
      <w:pStyle w:val="Bullet8"/>
      <w:lvlText w:val="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●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  <w:color w:val="ABD8ED" w:themeColor="accent2"/>
      </w:rPr>
    </w:lvl>
  </w:abstractNum>
  <w:abstractNum w:abstractNumId="2" w15:restartNumberingAfterBreak="0">
    <w:nsid w:val="2D8221B1"/>
    <w:multiLevelType w:val="hybridMultilevel"/>
    <w:tmpl w:val="7A4A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B4F"/>
    <w:multiLevelType w:val="multilevel"/>
    <w:tmpl w:val="A18851C8"/>
    <w:lvl w:ilvl="0">
      <w:start w:val="1"/>
      <w:numFmt w:val="decimal"/>
      <w:pStyle w:val="LegalNumber1"/>
      <w:lvlText w:val="%1.0"/>
      <w:lvlJc w:val="righ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gal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Legal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LegalNumber5"/>
      <w:lvlText w:val="%1.%2.%3.%4.%5"/>
      <w:lvlJc w:val="right"/>
      <w:pPr>
        <w:ind w:left="680" w:hanging="680"/>
      </w:pPr>
      <w:rPr>
        <w:rFonts w:hint="default"/>
      </w:rPr>
    </w:lvl>
    <w:lvl w:ilvl="5">
      <w:start w:val="1"/>
      <w:numFmt w:val="decimal"/>
      <w:pStyle w:val="LegalNumber6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F257E4"/>
    <w:multiLevelType w:val="multilevel"/>
    <w:tmpl w:val="702A5EB8"/>
    <w:lvl w:ilvl="0">
      <w:start w:val="1"/>
      <w:numFmt w:val="lowerLetter"/>
      <w:pStyle w:val="Alpha1"/>
      <w:lvlText w:val="%1."/>
      <w:lvlJc w:val="left"/>
      <w:pPr>
        <w:ind w:left="102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9" w:hanging="360"/>
      </w:pPr>
      <w:rPr>
        <w:rFonts w:hint="default"/>
      </w:rPr>
    </w:lvl>
  </w:abstractNum>
  <w:num w:numId="1" w16cid:durableId="2029216026">
    <w:abstractNumId w:val="1"/>
  </w:num>
  <w:num w:numId="2" w16cid:durableId="48498212">
    <w:abstractNumId w:val="1"/>
  </w:num>
  <w:num w:numId="3" w16cid:durableId="1709062641">
    <w:abstractNumId w:val="1"/>
  </w:num>
  <w:num w:numId="4" w16cid:durableId="1102917326">
    <w:abstractNumId w:val="1"/>
  </w:num>
  <w:num w:numId="5" w16cid:durableId="1414201894">
    <w:abstractNumId w:val="1"/>
  </w:num>
  <w:num w:numId="6" w16cid:durableId="76370166">
    <w:abstractNumId w:val="1"/>
  </w:num>
  <w:num w:numId="7" w16cid:durableId="1576863741">
    <w:abstractNumId w:val="1"/>
  </w:num>
  <w:num w:numId="8" w16cid:durableId="1299188449">
    <w:abstractNumId w:val="1"/>
  </w:num>
  <w:num w:numId="9" w16cid:durableId="976182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16035">
    <w:abstractNumId w:val="0"/>
  </w:num>
  <w:num w:numId="11" w16cid:durableId="2113089483">
    <w:abstractNumId w:val="0"/>
  </w:num>
  <w:num w:numId="12" w16cid:durableId="788544782">
    <w:abstractNumId w:val="4"/>
  </w:num>
  <w:num w:numId="13" w16cid:durableId="607127916">
    <w:abstractNumId w:val="3"/>
  </w:num>
  <w:num w:numId="14" w16cid:durableId="18632873">
    <w:abstractNumId w:val="3"/>
  </w:num>
  <w:num w:numId="15" w16cid:durableId="594023558">
    <w:abstractNumId w:val="3"/>
  </w:num>
  <w:num w:numId="16" w16cid:durableId="175964348">
    <w:abstractNumId w:val="3"/>
  </w:num>
  <w:num w:numId="17" w16cid:durableId="1456870273">
    <w:abstractNumId w:val="3"/>
  </w:num>
  <w:num w:numId="18" w16cid:durableId="330374845">
    <w:abstractNumId w:val="3"/>
  </w:num>
  <w:num w:numId="19" w16cid:durableId="316346496">
    <w:abstractNumId w:val="0"/>
  </w:num>
  <w:num w:numId="20" w16cid:durableId="1903368306">
    <w:abstractNumId w:val="0"/>
  </w:num>
  <w:num w:numId="21" w16cid:durableId="1760909763">
    <w:abstractNumId w:val="0"/>
  </w:num>
  <w:num w:numId="22" w16cid:durableId="453986701">
    <w:abstractNumId w:val="0"/>
  </w:num>
  <w:num w:numId="23" w16cid:durableId="1884709096">
    <w:abstractNumId w:val="0"/>
  </w:num>
  <w:num w:numId="24" w16cid:durableId="30498667">
    <w:abstractNumId w:val="3"/>
  </w:num>
  <w:num w:numId="25" w16cid:durableId="649210497">
    <w:abstractNumId w:val="0"/>
  </w:num>
  <w:num w:numId="26" w16cid:durableId="1756971235">
    <w:abstractNumId w:val="0"/>
  </w:num>
  <w:num w:numId="27" w16cid:durableId="433324483">
    <w:abstractNumId w:val="0"/>
  </w:num>
  <w:num w:numId="28" w16cid:durableId="267932357">
    <w:abstractNumId w:val="0"/>
  </w:num>
  <w:num w:numId="29" w16cid:durableId="382682623">
    <w:abstractNumId w:val="0"/>
  </w:num>
  <w:num w:numId="30" w16cid:durableId="97317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F2"/>
    <w:rsid w:val="00002E36"/>
    <w:rsid w:val="00013C94"/>
    <w:rsid w:val="000261AB"/>
    <w:rsid w:val="00032089"/>
    <w:rsid w:val="00034097"/>
    <w:rsid w:val="00037A16"/>
    <w:rsid w:val="00052C47"/>
    <w:rsid w:val="000552D7"/>
    <w:rsid w:val="00060FC1"/>
    <w:rsid w:val="0006301D"/>
    <w:rsid w:val="00064401"/>
    <w:rsid w:val="000716DB"/>
    <w:rsid w:val="000753A3"/>
    <w:rsid w:val="0009545E"/>
    <w:rsid w:val="000A14A5"/>
    <w:rsid w:val="000A6518"/>
    <w:rsid w:val="000B34AE"/>
    <w:rsid w:val="000B6F40"/>
    <w:rsid w:val="000C02EE"/>
    <w:rsid w:val="000C1FF8"/>
    <w:rsid w:val="000D1A27"/>
    <w:rsid w:val="000D1FA1"/>
    <w:rsid w:val="000D2D15"/>
    <w:rsid w:val="000D7B7D"/>
    <w:rsid w:val="000E0FD9"/>
    <w:rsid w:val="00100A9B"/>
    <w:rsid w:val="001059D1"/>
    <w:rsid w:val="00117FF1"/>
    <w:rsid w:val="00132B93"/>
    <w:rsid w:val="00141C72"/>
    <w:rsid w:val="00146846"/>
    <w:rsid w:val="001528F0"/>
    <w:rsid w:val="00153FA6"/>
    <w:rsid w:val="00157259"/>
    <w:rsid w:val="0016122D"/>
    <w:rsid w:val="001615FE"/>
    <w:rsid w:val="00167EB7"/>
    <w:rsid w:val="00180BC6"/>
    <w:rsid w:val="0018125F"/>
    <w:rsid w:val="0018281A"/>
    <w:rsid w:val="001834D7"/>
    <w:rsid w:val="00187C20"/>
    <w:rsid w:val="0019076E"/>
    <w:rsid w:val="00190CF6"/>
    <w:rsid w:val="00194E59"/>
    <w:rsid w:val="00195732"/>
    <w:rsid w:val="001A1275"/>
    <w:rsid w:val="001A165B"/>
    <w:rsid w:val="001C56E6"/>
    <w:rsid w:val="001E413A"/>
    <w:rsid w:val="001E74B2"/>
    <w:rsid w:val="001F1E09"/>
    <w:rsid w:val="001F2AC3"/>
    <w:rsid w:val="001F52D9"/>
    <w:rsid w:val="001F68FD"/>
    <w:rsid w:val="002030CB"/>
    <w:rsid w:val="00214B4E"/>
    <w:rsid w:val="00223005"/>
    <w:rsid w:val="00226F35"/>
    <w:rsid w:val="00257CE1"/>
    <w:rsid w:val="002619CF"/>
    <w:rsid w:val="00262AED"/>
    <w:rsid w:val="00262E2F"/>
    <w:rsid w:val="00265462"/>
    <w:rsid w:val="0027114E"/>
    <w:rsid w:val="00277EB3"/>
    <w:rsid w:val="0028527C"/>
    <w:rsid w:val="002864A7"/>
    <w:rsid w:val="0029223E"/>
    <w:rsid w:val="00295C91"/>
    <w:rsid w:val="0029715B"/>
    <w:rsid w:val="002972F6"/>
    <w:rsid w:val="00297EB4"/>
    <w:rsid w:val="002A432C"/>
    <w:rsid w:val="002B6495"/>
    <w:rsid w:val="002B7928"/>
    <w:rsid w:val="002C3F88"/>
    <w:rsid w:val="002D2A2A"/>
    <w:rsid w:val="002D42BA"/>
    <w:rsid w:val="002E2504"/>
    <w:rsid w:val="002F52C6"/>
    <w:rsid w:val="002F6C6B"/>
    <w:rsid w:val="00302445"/>
    <w:rsid w:val="00306E64"/>
    <w:rsid w:val="00312A43"/>
    <w:rsid w:val="003163B3"/>
    <w:rsid w:val="003308F6"/>
    <w:rsid w:val="00335610"/>
    <w:rsid w:val="0034433A"/>
    <w:rsid w:val="0034677D"/>
    <w:rsid w:val="00365BAF"/>
    <w:rsid w:val="003771CF"/>
    <w:rsid w:val="003867FB"/>
    <w:rsid w:val="003908AD"/>
    <w:rsid w:val="00396F57"/>
    <w:rsid w:val="003A135E"/>
    <w:rsid w:val="003B10D3"/>
    <w:rsid w:val="003C6D32"/>
    <w:rsid w:val="003D07A1"/>
    <w:rsid w:val="003D6F60"/>
    <w:rsid w:val="003E4906"/>
    <w:rsid w:val="003E62CB"/>
    <w:rsid w:val="003E6CC3"/>
    <w:rsid w:val="003F36B7"/>
    <w:rsid w:val="004046E1"/>
    <w:rsid w:val="004135F3"/>
    <w:rsid w:val="004165D9"/>
    <w:rsid w:val="00425187"/>
    <w:rsid w:val="004253BF"/>
    <w:rsid w:val="0042590B"/>
    <w:rsid w:val="00425E1F"/>
    <w:rsid w:val="00433A4E"/>
    <w:rsid w:val="00440554"/>
    <w:rsid w:val="0046094E"/>
    <w:rsid w:val="00462393"/>
    <w:rsid w:val="00463BBD"/>
    <w:rsid w:val="00486B59"/>
    <w:rsid w:val="004A3DE7"/>
    <w:rsid w:val="004A4579"/>
    <w:rsid w:val="004A4D3B"/>
    <w:rsid w:val="004B6E8A"/>
    <w:rsid w:val="004D5C9C"/>
    <w:rsid w:val="004E1DAB"/>
    <w:rsid w:val="004F75D6"/>
    <w:rsid w:val="004F79F2"/>
    <w:rsid w:val="00506DEA"/>
    <w:rsid w:val="00514799"/>
    <w:rsid w:val="0051562E"/>
    <w:rsid w:val="00525C0E"/>
    <w:rsid w:val="0053231E"/>
    <w:rsid w:val="00535259"/>
    <w:rsid w:val="005621B1"/>
    <w:rsid w:val="00564C26"/>
    <w:rsid w:val="00567DA9"/>
    <w:rsid w:val="00573973"/>
    <w:rsid w:val="005757D3"/>
    <w:rsid w:val="0058237E"/>
    <w:rsid w:val="00586922"/>
    <w:rsid w:val="005A1FE7"/>
    <w:rsid w:val="005A270A"/>
    <w:rsid w:val="005A6B55"/>
    <w:rsid w:val="005B20EF"/>
    <w:rsid w:val="005B477F"/>
    <w:rsid w:val="005B706B"/>
    <w:rsid w:val="005C1560"/>
    <w:rsid w:val="005D037E"/>
    <w:rsid w:val="005D0FAA"/>
    <w:rsid w:val="005D4683"/>
    <w:rsid w:val="005D5164"/>
    <w:rsid w:val="005D7689"/>
    <w:rsid w:val="005E28D5"/>
    <w:rsid w:val="005F3CFF"/>
    <w:rsid w:val="005F480F"/>
    <w:rsid w:val="00615AA3"/>
    <w:rsid w:val="00621B50"/>
    <w:rsid w:val="006328B5"/>
    <w:rsid w:val="00635D37"/>
    <w:rsid w:val="00640637"/>
    <w:rsid w:val="0064202C"/>
    <w:rsid w:val="00643C7F"/>
    <w:rsid w:val="00666387"/>
    <w:rsid w:val="0066668D"/>
    <w:rsid w:val="006733BF"/>
    <w:rsid w:val="006768AE"/>
    <w:rsid w:val="00685097"/>
    <w:rsid w:val="006A03B1"/>
    <w:rsid w:val="006A7BAA"/>
    <w:rsid w:val="006B782E"/>
    <w:rsid w:val="006C1F5D"/>
    <w:rsid w:val="006C2BB6"/>
    <w:rsid w:val="006D0B34"/>
    <w:rsid w:val="006F7403"/>
    <w:rsid w:val="007004A5"/>
    <w:rsid w:val="00701B8B"/>
    <w:rsid w:val="0071758D"/>
    <w:rsid w:val="007237B3"/>
    <w:rsid w:val="0073454B"/>
    <w:rsid w:val="00735A0C"/>
    <w:rsid w:val="0074006C"/>
    <w:rsid w:val="0074097A"/>
    <w:rsid w:val="0075416B"/>
    <w:rsid w:val="0077194A"/>
    <w:rsid w:val="00775D0B"/>
    <w:rsid w:val="007768A4"/>
    <w:rsid w:val="007804C0"/>
    <w:rsid w:val="007830A2"/>
    <w:rsid w:val="007B5DE3"/>
    <w:rsid w:val="007B73FA"/>
    <w:rsid w:val="007C31EE"/>
    <w:rsid w:val="007C68B3"/>
    <w:rsid w:val="007C6A86"/>
    <w:rsid w:val="007D0557"/>
    <w:rsid w:val="007D6C08"/>
    <w:rsid w:val="007F061C"/>
    <w:rsid w:val="007F6EF5"/>
    <w:rsid w:val="00802C0C"/>
    <w:rsid w:val="00811127"/>
    <w:rsid w:val="008115E9"/>
    <w:rsid w:val="0082245C"/>
    <w:rsid w:val="00824DA4"/>
    <w:rsid w:val="008276EB"/>
    <w:rsid w:val="00833BC8"/>
    <w:rsid w:val="008359E7"/>
    <w:rsid w:val="00836569"/>
    <w:rsid w:val="00846DC9"/>
    <w:rsid w:val="008551AB"/>
    <w:rsid w:val="0085564B"/>
    <w:rsid w:val="00864DC1"/>
    <w:rsid w:val="00865EBD"/>
    <w:rsid w:val="00865F82"/>
    <w:rsid w:val="0086747A"/>
    <w:rsid w:val="0087581C"/>
    <w:rsid w:val="00893C61"/>
    <w:rsid w:val="00893EB0"/>
    <w:rsid w:val="008A15E4"/>
    <w:rsid w:val="008A19A9"/>
    <w:rsid w:val="008A34B5"/>
    <w:rsid w:val="008B14BC"/>
    <w:rsid w:val="008B211B"/>
    <w:rsid w:val="008B288E"/>
    <w:rsid w:val="008B2B5E"/>
    <w:rsid w:val="008B31CB"/>
    <w:rsid w:val="008B4CA1"/>
    <w:rsid w:val="008B7C45"/>
    <w:rsid w:val="008B7E9F"/>
    <w:rsid w:val="008C2706"/>
    <w:rsid w:val="008C319C"/>
    <w:rsid w:val="008C5E02"/>
    <w:rsid w:val="008D1794"/>
    <w:rsid w:val="008E55AF"/>
    <w:rsid w:val="008F694A"/>
    <w:rsid w:val="00902464"/>
    <w:rsid w:val="00903ADA"/>
    <w:rsid w:val="00910CA1"/>
    <w:rsid w:val="0091199C"/>
    <w:rsid w:val="00913577"/>
    <w:rsid w:val="0091510F"/>
    <w:rsid w:val="00936F3C"/>
    <w:rsid w:val="00943EE8"/>
    <w:rsid w:val="00950C99"/>
    <w:rsid w:val="009578E9"/>
    <w:rsid w:val="00962FB9"/>
    <w:rsid w:val="009646F2"/>
    <w:rsid w:val="00964D7A"/>
    <w:rsid w:val="009659C9"/>
    <w:rsid w:val="00965FAE"/>
    <w:rsid w:val="0097289F"/>
    <w:rsid w:val="00972EC4"/>
    <w:rsid w:val="009869FD"/>
    <w:rsid w:val="00990554"/>
    <w:rsid w:val="00994DC5"/>
    <w:rsid w:val="009A19E6"/>
    <w:rsid w:val="009A6567"/>
    <w:rsid w:val="009B0FC2"/>
    <w:rsid w:val="009B1850"/>
    <w:rsid w:val="009B557E"/>
    <w:rsid w:val="009C7C81"/>
    <w:rsid w:val="009D2F61"/>
    <w:rsid w:val="009D3DB3"/>
    <w:rsid w:val="009E1868"/>
    <w:rsid w:val="009E1DD8"/>
    <w:rsid w:val="009E4099"/>
    <w:rsid w:val="009F27C0"/>
    <w:rsid w:val="009F367D"/>
    <w:rsid w:val="009F46F4"/>
    <w:rsid w:val="009F6327"/>
    <w:rsid w:val="00A13AD6"/>
    <w:rsid w:val="00A14877"/>
    <w:rsid w:val="00A14D85"/>
    <w:rsid w:val="00A222AF"/>
    <w:rsid w:val="00A2230C"/>
    <w:rsid w:val="00A2663C"/>
    <w:rsid w:val="00A275D9"/>
    <w:rsid w:val="00A4668F"/>
    <w:rsid w:val="00A46905"/>
    <w:rsid w:val="00A531A9"/>
    <w:rsid w:val="00A60052"/>
    <w:rsid w:val="00A7346B"/>
    <w:rsid w:val="00A7538F"/>
    <w:rsid w:val="00A77D58"/>
    <w:rsid w:val="00A80959"/>
    <w:rsid w:val="00A81444"/>
    <w:rsid w:val="00A82DE0"/>
    <w:rsid w:val="00A93C89"/>
    <w:rsid w:val="00AA25FC"/>
    <w:rsid w:val="00AA302D"/>
    <w:rsid w:val="00AB111D"/>
    <w:rsid w:val="00AB48F9"/>
    <w:rsid w:val="00AC548C"/>
    <w:rsid w:val="00AD1320"/>
    <w:rsid w:val="00AD3E67"/>
    <w:rsid w:val="00AD5F66"/>
    <w:rsid w:val="00AD6C15"/>
    <w:rsid w:val="00AE406A"/>
    <w:rsid w:val="00AE409A"/>
    <w:rsid w:val="00AE64D6"/>
    <w:rsid w:val="00AE7531"/>
    <w:rsid w:val="00AF0D97"/>
    <w:rsid w:val="00AF5B3D"/>
    <w:rsid w:val="00B214B4"/>
    <w:rsid w:val="00B23F57"/>
    <w:rsid w:val="00B26469"/>
    <w:rsid w:val="00B42265"/>
    <w:rsid w:val="00B5150D"/>
    <w:rsid w:val="00B5498A"/>
    <w:rsid w:val="00B5665E"/>
    <w:rsid w:val="00B5720A"/>
    <w:rsid w:val="00B62254"/>
    <w:rsid w:val="00B64556"/>
    <w:rsid w:val="00B64961"/>
    <w:rsid w:val="00B65B87"/>
    <w:rsid w:val="00B761BB"/>
    <w:rsid w:val="00B80FCA"/>
    <w:rsid w:val="00B81986"/>
    <w:rsid w:val="00B81C80"/>
    <w:rsid w:val="00B83063"/>
    <w:rsid w:val="00B9168A"/>
    <w:rsid w:val="00B931E1"/>
    <w:rsid w:val="00BA446C"/>
    <w:rsid w:val="00BA642B"/>
    <w:rsid w:val="00BB20E5"/>
    <w:rsid w:val="00BC1B54"/>
    <w:rsid w:val="00BC69C0"/>
    <w:rsid w:val="00BE036D"/>
    <w:rsid w:val="00BE2ED2"/>
    <w:rsid w:val="00BE3B6E"/>
    <w:rsid w:val="00BE415E"/>
    <w:rsid w:val="00BF10C9"/>
    <w:rsid w:val="00C00BF8"/>
    <w:rsid w:val="00C112D5"/>
    <w:rsid w:val="00C123E6"/>
    <w:rsid w:val="00C2071C"/>
    <w:rsid w:val="00C23A64"/>
    <w:rsid w:val="00C24D7E"/>
    <w:rsid w:val="00C32C24"/>
    <w:rsid w:val="00C3777D"/>
    <w:rsid w:val="00C41127"/>
    <w:rsid w:val="00C47450"/>
    <w:rsid w:val="00C56BAF"/>
    <w:rsid w:val="00C6167F"/>
    <w:rsid w:val="00C96AD6"/>
    <w:rsid w:val="00CA3466"/>
    <w:rsid w:val="00CB23B1"/>
    <w:rsid w:val="00CB511F"/>
    <w:rsid w:val="00CB7394"/>
    <w:rsid w:val="00CB74AB"/>
    <w:rsid w:val="00CD3BC5"/>
    <w:rsid w:val="00CD61A2"/>
    <w:rsid w:val="00CD6C16"/>
    <w:rsid w:val="00CE2D1E"/>
    <w:rsid w:val="00CE606E"/>
    <w:rsid w:val="00D057C2"/>
    <w:rsid w:val="00D062C0"/>
    <w:rsid w:val="00D33961"/>
    <w:rsid w:val="00D45700"/>
    <w:rsid w:val="00D5622C"/>
    <w:rsid w:val="00D60CF4"/>
    <w:rsid w:val="00D64872"/>
    <w:rsid w:val="00D670EB"/>
    <w:rsid w:val="00D76ACF"/>
    <w:rsid w:val="00D87CCF"/>
    <w:rsid w:val="00D91F5E"/>
    <w:rsid w:val="00D93D54"/>
    <w:rsid w:val="00DA769F"/>
    <w:rsid w:val="00DB32B7"/>
    <w:rsid w:val="00DC00BA"/>
    <w:rsid w:val="00DC1364"/>
    <w:rsid w:val="00DC3CE4"/>
    <w:rsid w:val="00DD2B18"/>
    <w:rsid w:val="00DD70F2"/>
    <w:rsid w:val="00DF5B93"/>
    <w:rsid w:val="00DF5BCA"/>
    <w:rsid w:val="00E02281"/>
    <w:rsid w:val="00E1048F"/>
    <w:rsid w:val="00E133BF"/>
    <w:rsid w:val="00E16D6C"/>
    <w:rsid w:val="00E24EB2"/>
    <w:rsid w:val="00E25531"/>
    <w:rsid w:val="00E270F6"/>
    <w:rsid w:val="00E3139C"/>
    <w:rsid w:val="00E374D7"/>
    <w:rsid w:val="00E468B6"/>
    <w:rsid w:val="00E47293"/>
    <w:rsid w:val="00E63855"/>
    <w:rsid w:val="00E83325"/>
    <w:rsid w:val="00E838E3"/>
    <w:rsid w:val="00E952C4"/>
    <w:rsid w:val="00E9709C"/>
    <w:rsid w:val="00EA3ECF"/>
    <w:rsid w:val="00EB2AAF"/>
    <w:rsid w:val="00EB4B4D"/>
    <w:rsid w:val="00EC3625"/>
    <w:rsid w:val="00EC3DAB"/>
    <w:rsid w:val="00EC751B"/>
    <w:rsid w:val="00ED3E75"/>
    <w:rsid w:val="00EE2079"/>
    <w:rsid w:val="00EE3919"/>
    <w:rsid w:val="00F110BD"/>
    <w:rsid w:val="00F132FE"/>
    <w:rsid w:val="00F24715"/>
    <w:rsid w:val="00F277BD"/>
    <w:rsid w:val="00F44CFE"/>
    <w:rsid w:val="00F50BD1"/>
    <w:rsid w:val="00F52F62"/>
    <w:rsid w:val="00F53907"/>
    <w:rsid w:val="00F67E44"/>
    <w:rsid w:val="00F732B5"/>
    <w:rsid w:val="00F92E04"/>
    <w:rsid w:val="00FA0008"/>
    <w:rsid w:val="00FA0471"/>
    <w:rsid w:val="00FA0F1A"/>
    <w:rsid w:val="00FB49C7"/>
    <w:rsid w:val="00FB6083"/>
    <w:rsid w:val="00FB7D58"/>
    <w:rsid w:val="00FC4D3E"/>
    <w:rsid w:val="00FC7FCE"/>
    <w:rsid w:val="00FD6235"/>
    <w:rsid w:val="00FD692E"/>
    <w:rsid w:val="00FD7C14"/>
    <w:rsid w:val="00FE1DA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1FB6"/>
  <w15:chartTrackingRefBased/>
  <w15:docId w15:val="{6967590E-9C02-485B-BB11-E379AA7D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000000" w:themeColor="text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AE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3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1A42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2359" w:themeColor="accent1"/>
      <w:szCs w:val="26"/>
    </w:rPr>
  </w:style>
  <w:style w:type="paragraph" w:styleId="Heading3">
    <w:name w:val="heading 3"/>
    <w:next w:val="Normal"/>
    <w:link w:val="Heading3Char"/>
    <w:uiPriority w:val="9"/>
    <w:rsid w:val="0018281A"/>
    <w:pPr>
      <w:keepNext/>
      <w:keepLines/>
      <w:spacing w:before="480" w:after="120" w:line="240" w:lineRule="auto"/>
      <w:outlineLvl w:val="2"/>
    </w:pPr>
    <w:rPr>
      <w:rFonts w:asciiTheme="majorHAnsi" w:hAnsiTheme="majorHAnsi" w:cstheme="majorBidi"/>
      <w:bCs/>
      <w:color w:val="152359" w:themeColor="accent1"/>
      <w:sz w:val="24"/>
      <w:szCs w:val="26"/>
    </w:rPr>
  </w:style>
  <w:style w:type="paragraph" w:styleId="Heading4">
    <w:name w:val="heading 4"/>
    <w:basedOn w:val="Heading2"/>
    <w:next w:val="Normal"/>
    <w:link w:val="Heading4Char"/>
    <w:uiPriority w:val="9"/>
    <w:rsid w:val="0018281A"/>
    <w:pPr>
      <w:tabs>
        <w:tab w:val="left" w:pos="851"/>
      </w:tabs>
      <w:outlineLvl w:val="3"/>
    </w:pPr>
    <w:rPr>
      <w:b w:val="0"/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8281A"/>
    <w:pPr>
      <w:keepNext w:val="0"/>
      <w:keepLines w:val="0"/>
      <w:numPr>
        <w:ilvl w:val="2"/>
      </w:numPr>
      <w:spacing w:before="120"/>
      <w:ind w:left="851" w:hanging="851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18281A"/>
    <w:pPr>
      <w:numPr>
        <w:ilvl w:val="0"/>
      </w:numPr>
      <w:ind w:left="851" w:hanging="851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18281A"/>
    <w:pPr>
      <w:numPr>
        <w:ilvl w:val="4"/>
      </w:numPr>
      <w:ind w:left="851" w:hanging="851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18281A"/>
    <w:pPr>
      <w:numPr>
        <w:ilvl w:val="5"/>
        <w:numId w:val="29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18281A"/>
    <w:pPr>
      <w:numPr>
        <w:ilvl w:val="6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82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81A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6F7403"/>
    <w:pPr>
      <w:keepNext/>
      <w:keepLines/>
      <w:tabs>
        <w:tab w:val="right" w:pos="10490"/>
      </w:tabs>
      <w:spacing w:before="240" w:after="0" w:line="240" w:lineRule="auto"/>
      <w:contextualSpacing/>
    </w:pPr>
    <w:rPr>
      <w:b/>
      <w:color w:val="152359" w:themeColor="accent1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9C0"/>
    <w:rPr>
      <w:b/>
      <w:color w:val="152359" w:themeColor="accent1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7237B3"/>
    <w:rPr>
      <w:rFonts w:asciiTheme="majorHAnsi" w:eastAsiaTheme="majorEastAsia" w:hAnsiTheme="majorHAnsi" w:cstheme="majorBidi"/>
      <w:b/>
      <w:bCs/>
      <w:color w:val="0F1A42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7B3"/>
    <w:rPr>
      <w:rFonts w:asciiTheme="majorHAnsi" w:eastAsiaTheme="majorEastAsia" w:hAnsiTheme="majorHAnsi" w:cstheme="majorBidi"/>
      <w:b/>
      <w:bCs/>
      <w:color w:val="152359" w:themeColor="accent1"/>
      <w:szCs w:val="26"/>
    </w:rPr>
  </w:style>
  <w:style w:type="paragraph" w:styleId="NoSpacing">
    <w:name w:val="No Spacing"/>
    <w:uiPriority w:val="1"/>
    <w:semiHidden/>
    <w:qFormat/>
    <w:rsid w:val="001828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18281A"/>
    <w:rPr>
      <w:b/>
      <w:i/>
      <w:iCs/>
      <w:color w:val="152359" w:themeColor="accen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69C0"/>
    <w:rPr>
      <w:b/>
      <w:i/>
      <w:iCs/>
      <w:color w:val="152359" w:themeColor="accent1"/>
    </w:rPr>
  </w:style>
  <w:style w:type="paragraph" w:customStyle="1" w:styleId="letterheadreferences">
    <w:name w:val="letterhead references"/>
    <w:basedOn w:val="Normal"/>
    <w:semiHidden/>
    <w:qFormat/>
    <w:rsid w:val="0018281A"/>
    <w:pPr>
      <w:spacing w:after="0" w:line="283" w:lineRule="auto"/>
    </w:pPr>
    <w:rPr>
      <w:sz w:val="16"/>
    </w:rPr>
  </w:style>
  <w:style w:type="character" w:styleId="Strong">
    <w:name w:val="Strong"/>
    <w:basedOn w:val="DefaultParagraphFont"/>
    <w:uiPriority w:val="22"/>
    <w:semiHidden/>
    <w:qFormat/>
    <w:rsid w:val="001828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8281A"/>
    <w:rPr>
      <w:rFonts w:asciiTheme="majorHAnsi" w:hAnsiTheme="majorHAnsi" w:cstheme="majorBidi"/>
      <w:bCs/>
      <w:color w:val="152359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table" w:styleId="LightList-Accent4">
    <w:name w:val="Light List Accent 4"/>
    <w:basedOn w:val="TableNormal"/>
    <w:uiPriority w:val="61"/>
    <w:rsid w:val="0018281A"/>
    <w:pPr>
      <w:spacing w:before="60" w:after="60" w:line="240" w:lineRule="auto"/>
    </w:pPr>
    <w:tblPr>
      <w:tblStyleRowBandSize w:val="1"/>
      <w:tblStyleColBandSize w:val="1"/>
      <w:tblInd w:w="1361" w:type="dxa"/>
      <w:tblBorders>
        <w:insideH w:val="single" w:sz="2" w:space="0" w:color="E3F3FB" w:themeColor="accent3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jc w:val="left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BFB5" w:themeFill="accent4"/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2" w:space="0" w:color="E3F3FB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2" w:space="0" w:color="E3F3FB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8ED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1">
    <w:name w:val="Bullet 1"/>
    <w:basedOn w:val="Normal"/>
    <w:uiPriority w:val="11"/>
    <w:qFormat/>
    <w:rsid w:val="0018281A"/>
    <w:pPr>
      <w:numPr>
        <w:numId w:val="8"/>
      </w:numPr>
      <w:spacing w:after="120"/>
    </w:pPr>
  </w:style>
  <w:style w:type="paragraph" w:customStyle="1" w:styleId="Bullet2">
    <w:name w:val="Bullet 2"/>
    <w:basedOn w:val="Bullet1"/>
    <w:uiPriority w:val="11"/>
    <w:qFormat/>
    <w:rsid w:val="0018281A"/>
    <w:pPr>
      <w:numPr>
        <w:ilvl w:val="1"/>
      </w:numPr>
    </w:pPr>
  </w:style>
  <w:style w:type="paragraph" w:customStyle="1" w:styleId="Bullet3">
    <w:name w:val="Bullet 3"/>
    <w:basedOn w:val="Bullet2"/>
    <w:uiPriority w:val="11"/>
    <w:unhideWhenUsed/>
    <w:rsid w:val="0018281A"/>
    <w:pPr>
      <w:numPr>
        <w:ilvl w:val="2"/>
      </w:numPr>
    </w:pPr>
  </w:style>
  <w:style w:type="paragraph" w:customStyle="1" w:styleId="Bullet4">
    <w:name w:val="Bullet 4"/>
    <w:basedOn w:val="Bullet3"/>
    <w:uiPriority w:val="11"/>
    <w:unhideWhenUsed/>
    <w:rsid w:val="0018281A"/>
    <w:pPr>
      <w:numPr>
        <w:ilvl w:val="3"/>
      </w:numPr>
    </w:pPr>
  </w:style>
  <w:style w:type="paragraph" w:customStyle="1" w:styleId="Bullet5">
    <w:name w:val="Bullet 5"/>
    <w:basedOn w:val="Bullet4"/>
    <w:uiPriority w:val="11"/>
    <w:unhideWhenUsed/>
    <w:rsid w:val="0018281A"/>
    <w:pPr>
      <w:numPr>
        <w:ilvl w:val="4"/>
      </w:numPr>
    </w:pPr>
  </w:style>
  <w:style w:type="paragraph" w:customStyle="1" w:styleId="Bullet6">
    <w:name w:val="Bullet 6"/>
    <w:basedOn w:val="Bullet5"/>
    <w:uiPriority w:val="11"/>
    <w:unhideWhenUsed/>
    <w:rsid w:val="0018281A"/>
    <w:pPr>
      <w:numPr>
        <w:ilvl w:val="5"/>
      </w:numPr>
    </w:pPr>
  </w:style>
  <w:style w:type="paragraph" w:customStyle="1" w:styleId="Bullet7">
    <w:name w:val="Bullet 7"/>
    <w:basedOn w:val="Bullet6"/>
    <w:uiPriority w:val="11"/>
    <w:unhideWhenUsed/>
    <w:rsid w:val="0018281A"/>
    <w:pPr>
      <w:numPr>
        <w:ilvl w:val="6"/>
      </w:numPr>
    </w:pPr>
  </w:style>
  <w:style w:type="paragraph" w:customStyle="1" w:styleId="Bullet8">
    <w:name w:val="Bullet 8"/>
    <w:basedOn w:val="Bullet7"/>
    <w:uiPriority w:val="11"/>
    <w:unhideWhenUsed/>
    <w:rsid w:val="0018281A"/>
    <w:pPr>
      <w:numPr>
        <w:ilvl w:val="7"/>
      </w:numPr>
    </w:pPr>
  </w:style>
  <w:style w:type="paragraph" w:customStyle="1" w:styleId="letterheadreferencessmall">
    <w:name w:val="letterhead references small"/>
    <w:basedOn w:val="BalloonText"/>
    <w:semiHidden/>
    <w:rsid w:val="0018281A"/>
    <w:pPr>
      <w:spacing w:after="100"/>
    </w:pPr>
    <w:rPr>
      <w:rFonts w:asciiTheme="minorHAnsi" w:hAnsiTheme="minorHAnsi" w:cstheme="minorHAnsi"/>
      <w:sz w:val="10"/>
    </w:rPr>
  </w:style>
  <w:style w:type="paragraph" w:customStyle="1" w:styleId="Backcover">
    <w:name w:val="Back cover"/>
    <w:basedOn w:val="Header"/>
    <w:semiHidden/>
    <w:rsid w:val="00C112D5"/>
    <w:pPr>
      <w:spacing w:line="264" w:lineRule="auto"/>
      <w:contextualSpacing/>
    </w:pPr>
    <w:rPr>
      <w:color w:val="152359" w:themeColor="text2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1A"/>
    <w:rPr>
      <w:rFonts w:asciiTheme="majorHAnsi" w:eastAsiaTheme="majorEastAsia" w:hAnsiTheme="majorHAnsi" w:cstheme="majorBidi"/>
      <w:bCs/>
      <w:color w:val="152359" w:themeColor="accent1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1A"/>
    <w:rPr>
      <w:rFonts w:asciiTheme="majorHAnsi" w:eastAsiaTheme="majorEastAsia" w:hAnsiTheme="majorHAnsi" w:cstheme="majorBidi"/>
      <w:bCs/>
      <w:iCs/>
      <w:color w:val="152359" w:themeColor="accen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1A"/>
    <w:rPr>
      <w:rFonts w:asciiTheme="majorHAnsi" w:eastAsiaTheme="majorEastAsia" w:hAnsiTheme="majorHAnsi" w:cstheme="majorBidi"/>
      <w:bCs/>
      <w:color w:val="152359" w:themeColor="accent1"/>
      <w:szCs w:val="20"/>
    </w:rPr>
  </w:style>
  <w:style w:type="paragraph" w:styleId="NormalIndent">
    <w:name w:val="Normal Indent"/>
    <w:basedOn w:val="Normal"/>
    <w:qFormat/>
    <w:rsid w:val="0018281A"/>
    <w:pPr>
      <w:tabs>
        <w:tab w:val="left" w:pos="680"/>
      </w:tabs>
      <w:spacing w:after="200"/>
      <w:ind w:left="680"/>
    </w:pPr>
  </w:style>
  <w:style w:type="table" w:customStyle="1" w:styleId="Bidwells">
    <w:name w:val="Bidwells"/>
    <w:basedOn w:val="TableNormal"/>
    <w:uiPriority w:val="99"/>
    <w:rsid w:val="00297EB4"/>
    <w:pPr>
      <w:spacing w:before="60" w:after="60"/>
    </w:pPr>
    <w:tblPr>
      <w:tblStyleRowBandSize w:val="1"/>
      <w:tblBorders>
        <w:left w:val="single" w:sz="2" w:space="0" w:color="152359" w:themeColor="text2"/>
        <w:bottom w:val="single" w:sz="4" w:space="0" w:color="152359" w:themeColor="text2"/>
        <w:right w:val="single" w:sz="2" w:space="0" w:color="152359" w:themeColor="text2"/>
        <w:insideH w:val="single" w:sz="2" w:space="0" w:color="152359" w:themeColor="text2"/>
        <w:insideV w:val="single" w:sz="2" w:space="0" w:color="152359" w:themeColor="text2"/>
      </w:tblBorders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table" w:customStyle="1" w:styleId="Bidwellsindented">
    <w:name w:val="Bidwells indented"/>
    <w:basedOn w:val="Bidwells"/>
    <w:uiPriority w:val="99"/>
    <w:rsid w:val="00297EB4"/>
    <w:tblPr>
      <w:tblInd w:w="680" w:type="dxa"/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headerreferencetext">
    <w:name w:val="header reference text"/>
    <w:basedOn w:val="Header"/>
    <w:semiHidden/>
    <w:qFormat/>
    <w:rsid w:val="00F67E44"/>
    <w:pPr>
      <w:spacing w:after="360" w:line="264" w:lineRule="auto"/>
      <w:contextualSpacing/>
    </w:pPr>
    <w:rPr>
      <w:b/>
      <w:color w:val="152359" w:themeColor="text2"/>
      <w:sz w:val="16"/>
    </w:rPr>
  </w:style>
  <w:style w:type="paragraph" w:customStyle="1" w:styleId="Alpha1">
    <w:name w:val="Alpha 1"/>
    <w:basedOn w:val="NormalIndent"/>
    <w:uiPriority w:val="3"/>
    <w:qFormat/>
    <w:rsid w:val="008F694A"/>
    <w:pPr>
      <w:numPr>
        <w:numId w:val="12"/>
      </w:numPr>
    </w:pPr>
  </w:style>
  <w:style w:type="paragraph" w:customStyle="1" w:styleId="LegalNumber1">
    <w:name w:val="Legal Number 1"/>
    <w:basedOn w:val="NormalIndent"/>
    <w:uiPriority w:val="4"/>
    <w:qFormat/>
    <w:rsid w:val="003867FB"/>
    <w:pPr>
      <w:numPr>
        <w:numId w:val="24"/>
      </w:numPr>
      <w:tabs>
        <w:tab w:val="clear" w:pos="680"/>
      </w:tabs>
      <w:spacing w:before="360" w:after="120"/>
    </w:pPr>
  </w:style>
  <w:style w:type="paragraph" w:customStyle="1" w:styleId="LegalNumber2">
    <w:name w:val="Legal Number 2"/>
    <w:basedOn w:val="LegalNumber1"/>
    <w:uiPriority w:val="4"/>
    <w:qFormat/>
    <w:rsid w:val="008F694A"/>
    <w:pPr>
      <w:numPr>
        <w:ilvl w:val="1"/>
      </w:numPr>
    </w:pPr>
  </w:style>
  <w:style w:type="paragraph" w:customStyle="1" w:styleId="LegalNumber3">
    <w:name w:val="Legal Number 3"/>
    <w:basedOn w:val="LegalNumber2"/>
    <w:uiPriority w:val="4"/>
    <w:qFormat/>
    <w:rsid w:val="008F694A"/>
    <w:pPr>
      <w:numPr>
        <w:ilvl w:val="2"/>
      </w:numPr>
    </w:pPr>
  </w:style>
  <w:style w:type="paragraph" w:customStyle="1" w:styleId="LegalNumber4">
    <w:name w:val="Legal Number 4"/>
    <w:basedOn w:val="LegalNumber3"/>
    <w:uiPriority w:val="4"/>
    <w:unhideWhenUsed/>
    <w:qFormat/>
    <w:rsid w:val="008F694A"/>
    <w:pPr>
      <w:numPr>
        <w:ilvl w:val="3"/>
      </w:numPr>
    </w:pPr>
  </w:style>
  <w:style w:type="paragraph" w:customStyle="1" w:styleId="LegalNumber5">
    <w:name w:val="Legal Number 5"/>
    <w:basedOn w:val="LegalNumber4"/>
    <w:uiPriority w:val="4"/>
    <w:unhideWhenUsed/>
    <w:qFormat/>
    <w:rsid w:val="008F694A"/>
    <w:pPr>
      <w:numPr>
        <w:ilvl w:val="4"/>
      </w:numPr>
    </w:pPr>
  </w:style>
  <w:style w:type="paragraph" w:customStyle="1" w:styleId="LegalNumber6">
    <w:name w:val="Legal Number 6"/>
    <w:basedOn w:val="LegalNumber5"/>
    <w:uiPriority w:val="4"/>
    <w:unhideWhenUsed/>
    <w:qFormat/>
    <w:rsid w:val="008F694A"/>
    <w:pPr>
      <w:numPr>
        <w:ilvl w:val="5"/>
      </w:numPr>
    </w:pPr>
  </w:style>
  <w:style w:type="paragraph" w:customStyle="1" w:styleId="Number1">
    <w:name w:val="Number 1"/>
    <w:basedOn w:val="Heading3"/>
    <w:next w:val="Normal"/>
    <w:uiPriority w:val="1"/>
    <w:qFormat/>
    <w:rsid w:val="004165D9"/>
    <w:pPr>
      <w:keepLines w:val="0"/>
      <w:numPr>
        <w:numId w:val="29"/>
      </w:numPr>
      <w:tabs>
        <w:tab w:val="left" w:pos="1361"/>
      </w:tabs>
    </w:pPr>
    <w:rPr>
      <w:b/>
      <w:sz w:val="36"/>
    </w:rPr>
  </w:style>
  <w:style w:type="paragraph" w:customStyle="1" w:styleId="Number2">
    <w:name w:val="Number 2"/>
    <w:basedOn w:val="Heading4"/>
    <w:next w:val="NormalIndent"/>
    <w:uiPriority w:val="1"/>
    <w:qFormat/>
    <w:rsid w:val="004165D9"/>
    <w:pPr>
      <w:keepLines w:val="0"/>
      <w:numPr>
        <w:ilvl w:val="1"/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3">
    <w:name w:val="Number 3"/>
    <w:basedOn w:val="Heading5"/>
    <w:uiPriority w:val="1"/>
    <w:unhideWhenUsed/>
    <w:qFormat/>
    <w:rsid w:val="004165D9"/>
    <w:pPr>
      <w:numPr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4">
    <w:name w:val="Number 4"/>
    <w:basedOn w:val="Heading6"/>
    <w:uiPriority w:val="1"/>
    <w:unhideWhenUsed/>
    <w:qFormat/>
    <w:rsid w:val="004165D9"/>
    <w:pPr>
      <w:numPr>
        <w:ilvl w:val="3"/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5">
    <w:name w:val="Number 5"/>
    <w:basedOn w:val="Heading7"/>
    <w:uiPriority w:val="1"/>
    <w:unhideWhenUsed/>
    <w:qFormat/>
    <w:rsid w:val="004165D9"/>
    <w:pPr>
      <w:numPr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table" w:customStyle="1" w:styleId="invisible">
    <w:name w:val="invisible"/>
    <w:basedOn w:val="TableNormal"/>
    <w:uiPriority w:val="99"/>
    <w:rsid w:val="00EB4B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inorHAnsi" w:hAnsiTheme="minorHAnsi"/>
      </w:rPr>
    </w:tblStylePr>
    <w:tblStylePr w:type="lastRow">
      <w:rPr>
        <w:rFonts w:asciiTheme="minorHAnsi" w:hAnsiTheme="minorHAnsi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</w:tblStylePr>
  </w:style>
  <w:style w:type="paragraph" w:customStyle="1" w:styleId="TOC">
    <w:name w:val="TOC"/>
    <w:basedOn w:val="Heading1"/>
    <w:qFormat/>
    <w:rsid w:val="00B9168A"/>
    <w:pPr>
      <w:tabs>
        <w:tab w:val="left" w:pos="0"/>
      </w:tabs>
      <w:spacing w:before="0" w:after="120" w:line="240" w:lineRule="auto"/>
    </w:pPr>
    <w:rPr>
      <w:color w:val="152359" w:themeColor="text2"/>
      <w:szCs w:val="24"/>
    </w:rPr>
  </w:style>
  <w:style w:type="paragraph" w:customStyle="1" w:styleId="disc">
    <w:name w:val="disc"/>
    <w:basedOn w:val="Footer"/>
    <w:semiHidden/>
    <w:rsid w:val="00621B50"/>
    <w:rPr>
      <w:rFonts w:cstheme="minorBidi"/>
      <w:b w:val="0"/>
      <w:color w:val="000000"/>
      <w:sz w:val="11"/>
      <w:szCs w:val="11"/>
    </w:rPr>
  </w:style>
  <w:style w:type="table" w:customStyle="1" w:styleId="BidwellsindentedA3">
    <w:name w:val="Bidwells indented A3"/>
    <w:basedOn w:val="Bidwellsindented"/>
    <w:uiPriority w:val="99"/>
    <w:rsid w:val="00AD6C15"/>
    <w:rPr>
      <w:rFonts w:cstheme="minorBidi"/>
    </w:rPr>
    <w:tblPr>
      <w:tblInd w:w="1361" w:type="dxa"/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9B0FC2"/>
    <w:rPr>
      <w:color w:val="0376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6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27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6EB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AB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trina.candy@heathertrust.co.uk" TargetMode="External"/></Relationships>
</file>

<file path=word/theme/theme1.xml><?xml version="1.0" encoding="utf-8"?>
<a:theme xmlns:a="http://schemas.openxmlformats.org/drawingml/2006/main" name="Bidwells new">
  <a:themeElements>
    <a:clrScheme name="Bidwells">
      <a:dk1>
        <a:sysClr val="windowText" lastClr="000000"/>
      </a:dk1>
      <a:lt1>
        <a:sysClr val="window" lastClr="FFFFFF"/>
      </a:lt1>
      <a:dk2>
        <a:srgbClr val="152359"/>
      </a:dk2>
      <a:lt2>
        <a:srgbClr val="EEECE1"/>
      </a:lt2>
      <a:accent1>
        <a:srgbClr val="152359"/>
      </a:accent1>
      <a:accent2>
        <a:srgbClr val="ABD8ED"/>
      </a:accent2>
      <a:accent3>
        <a:srgbClr val="E3F3FB"/>
      </a:accent3>
      <a:accent4>
        <a:srgbClr val="63BFB5"/>
      </a:accent4>
      <a:accent5>
        <a:srgbClr val="E8CCA2"/>
      </a:accent5>
      <a:accent6>
        <a:srgbClr val="E83C4E"/>
      </a:accent6>
      <a:hlink>
        <a:srgbClr val="037674"/>
      </a:hlink>
      <a:folHlink>
        <a:srgbClr val="962029"/>
      </a:folHlink>
    </a:clrScheme>
    <a:fontScheme name="Bidw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8A84499E98A458FB4495EC67203E2" ma:contentTypeVersion="18" ma:contentTypeDescription="Create a new document." ma:contentTypeScope="" ma:versionID="eec4cf4098c16e174a8d0a09a1281227">
  <xsd:schema xmlns:xsd="http://www.w3.org/2001/XMLSchema" xmlns:xs="http://www.w3.org/2001/XMLSchema" xmlns:p="http://schemas.microsoft.com/office/2006/metadata/properties" xmlns:ns2="ec2e2cfa-f0de-4888-b019-a016ce456428" xmlns:ns3="fe076725-85e7-48e9-813e-d5fe78d7dd73" targetNamespace="http://schemas.microsoft.com/office/2006/metadata/properties" ma:root="true" ma:fieldsID="c52b1bc83bef9b076ad6269c1e3095d1" ns2:_="" ns3:_="">
    <xsd:import namespace="ec2e2cfa-f0de-4888-b019-a016ce456428"/>
    <xsd:import namespace="fe076725-85e7-48e9-813e-d5fe78d7d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2cfa-f0de-4888-b019-a016ce456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b5071c-dcde-42ec-985a-1fb1c76d8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6725-85e7-48e9-813e-d5fe78d7d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af3206-6419-4313-846f-928a72aa1725}" ma:internalName="TaxCatchAll" ma:showField="CatchAllData" ma:web="fe076725-85e7-48e9-813e-d5fe78d7d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76725-85e7-48e9-813e-d5fe78d7dd73" xsi:nil="true"/>
    <lcf76f155ced4ddcb4097134ff3c332f xmlns="ec2e2cfa-f0de-4888-b019-a016ce4564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614F7-E36B-4F99-9802-E12568EB2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e2cfa-f0de-4888-b019-a016ce456428"/>
    <ds:schemaRef ds:uri="fe076725-85e7-48e9-813e-d5fe78d7d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0AEC6-628F-4B82-A250-9FD23DF13549}">
  <ds:schemaRefs>
    <ds:schemaRef ds:uri="http://schemas.microsoft.com/office/2006/metadata/properties"/>
    <ds:schemaRef ds:uri="http://schemas.microsoft.com/office/infopath/2007/PartnerControls"/>
    <ds:schemaRef ds:uri="fe076725-85e7-48e9-813e-d5fe78d7dd73"/>
    <ds:schemaRef ds:uri="ec2e2cfa-f0de-4888-b019-a016ce456428"/>
  </ds:schemaRefs>
</ds:datastoreItem>
</file>

<file path=customXml/itemProps3.xml><?xml version="1.0" encoding="utf-8"?>
<ds:datastoreItem xmlns:ds="http://schemas.openxmlformats.org/officeDocument/2006/customXml" ds:itemID="{152DDD86-030B-4BEC-A365-47DD60F33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Bidwells LLP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Candy</dc:creator>
  <cp:keywords/>
  <dc:description/>
  <cp:lastModifiedBy>Katrina Candy</cp:lastModifiedBy>
  <cp:revision>103</cp:revision>
  <dcterms:created xsi:type="dcterms:W3CDTF">2024-02-29T09:23:00Z</dcterms:created>
  <dcterms:modified xsi:type="dcterms:W3CDTF">2024-11-12T17:03:00Z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0x0101001118A84499E98A458FB4495EC67203E2</vt:lpwstr>
  </property>
  <property fmtid="{D5CDD505-2E9C-101B-9397-08002B2CF9AE}" pid="3" name="MediaServiceImageTags">
    <vt:lpwstr/>
  </property>
</Properties>
</file>